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78" w:rsidRPr="00A24089" w:rsidRDefault="009D4B90" w:rsidP="00945078">
      <w:pPr>
        <w:jc w:val="both"/>
        <w:rPr>
          <w:rFonts w:asciiTheme="majorHAnsi" w:eastAsia="Calibri" w:hAnsiTheme="majorHAnsi" w:cstheme="majorHAnsi"/>
          <w:b/>
          <w:bCs/>
          <w:i/>
          <w:sz w:val="20"/>
          <w:szCs w:val="24"/>
          <w:u w:val="single"/>
        </w:rPr>
      </w:pPr>
      <w:r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 xml:space="preserve">Scheda </w:t>
      </w:r>
      <w:r w:rsidR="00945078"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 xml:space="preserve">Fondazione </w:t>
      </w:r>
      <w:proofErr w:type="gramStart"/>
      <w:r w:rsidR="00945078"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>Dr.</w:t>
      </w:r>
      <w:proofErr w:type="gramEnd"/>
      <w:r w:rsidR="00945078"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 xml:space="preserve"> Ambrosoli </w:t>
      </w:r>
      <w:proofErr w:type="spellStart"/>
      <w:r w:rsidR="00945078"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>Memorial</w:t>
      </w:r>
      <w:proofErr w:type="spellEnd"/>
      <w:r w:rsidR="00945078" w:rsidRPr="009D4B90">
        <w:rPr>
          <w:rFonts w:asciiTheme="majorHAnsi" w:eastAsia="Calibri" w:hAnsiTheme="majorHAnsi" w:cstheme="majorHAnsi"/>
          <w:b/>
          <w:bCs/>
          <w:i/>
          <w:sz w:val="20"/>
          <w:szCs w:val="24"/>
          <w:highlight w:val="green"/>
          <w:u w:val="single"/>
        </w:rPr>
        <w:t xml:space="preserve"> Hospital</w:t>
      </w:r>
    </w:p>
    <w:p w:rsidR="00945078" w:rsidRPr="00A24089" w:rsidRDefault="00945078" w:rsidP="009D4B90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i/>
          <w:sz w:val="20"/>
          <w:szCs w:val="24"/>
        </w:rPr>
      </w:pPr>
      <w:proofErr w:type="gramStart"/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>“La salute è un diritto universale</w:t>
      </w:r>
      <w:proofErr w:type="gramEnd"/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 xml:space="preserve">. </w:t>
      </w:r>
    </w:p>
    <w:p w:rsidR="00945078" w:rsidRPr="00A24089" w:rsidRDefault="00945078" w:rsidP="009D4B90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>Investire sulla salute è investire sul benessere di ogni individuo e sul futuro di un Paese.</w:t>
      </w:r>
    </w:p>
    <w:p w:rsidR="00945078" w:rsidRPr="00A24089" w:rsidRDefault="00945078" w:rsidP="00945078">
      <w:pPr>
        <w:spacing w:after="0" w:line="240" w:lineRule="auto"/>
        <w:jc w:val="both"/>
        <w:rPr>
          <w:rFonts w:asciiTheme="majorHAnsi" w:eastAsia="Calibri" w:hAnsiTheme="majorHAnsi" w:cstheme="majorHAnsi"/>
          <w:b/>
          <w:bCs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 xml:space="preserve">Garantire assistenza sanitaria qualificata significa ridurre e prevenire malattie facilmente curabili nel mondo sviluppato e contribuire al miglioramento delle condizioni di salute e di vita di ogni individuo. Nostra responsabilità e desiderio </w:t>
      </w:r>
      <w:proofErr w:type="gramStart"/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>è</w:t>
      </w:r>
      <w:proofErr w:type="gramEnd"/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 xml:space="preserve"> perpetuare la memoria e l’opera medica e missionaria di padre Giuseppe Ambrosoli, proseguendo nel solco da lui tracciato. Attraverso il sostegno dell'ospedale e della scuola di ostetricia da lui fondati, assicuriamo l'accesso ai servizi sanitari alla popolazione del Nord Uganda e promuoviamo la formazione medica per accompagnare l'ospedale verso il futuro traguardo dell'autonomia.</w:t>
      </w:r>
      <w:proofErr w:type="gramStart"/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>”</w:t>
      </w:r>
      <w:proofErr w:type="gramEnd"/>
    </w:p>
    <w:p w:rsidR="00A24089" w:rsidRPr="00A24089" w:rsidRDefault="00A24089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</w:p>
    <w:p w:rsidR="00945078" w:rsidRPr="00A24089" w:rsidRDefault="00945078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Con questa missione </w:t>
      </w:r>
      <w:proofErr w:type="gram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viene</w:t>
      </w:r>
      <w:proofErr w:type="gram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</w:t>
      </w:r>
      <w:r w:rsidRPr="00A24089">
        <w:rPr>
          <w:rFonts w:asciiTheme="majorHAnsi" w:eastAsia="Calibri" w:hAnsiTheme="majorHAnsi" w:cstheme="majorHAnsi"/>
          <w:b/>
          <w:bCs/>
          <w:i/>
          <w:sz w:val="20"/>
          <w:szCs w:val="24"/>
        </w:rPr>
        <w:t>costituita nel 1998</w:t>
      </w: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ad opera dei Missionari Comboniani e della famiglia di Padre Giuseppe Ambrosoli </w:t>
      </w:r>
      <w:r w:rsidRPr="00A24089">
        <w:rPr>
          <w:rFonts w:asciiTheme="majorHAnsi" w:eastAsia="Calibri" w:hAnsiTheme="majorHAnsi" w:cstheme="majorHAnsi"/>
          <w:b/>
          <w:i/>
          <w:sz w:val="20"/>
          <w:szCs w:val="24"/>
        </w:rPr>
        <w:t xml:space="preserve">la Fondazione Dr. Ambrosoli </w:t>
      </w:r>
      <w:proofErr w:type="spellStart"/>
      <w:r w:rsidRPr="00A24089">
        <w:rPr>
          <w:rFonts w:asciiTheme="majorHAnsi" w:eastAsia="Calibri" w:hAnsiTheme="majorHAnsi" w:cstheme="majorHAnsi"/>
          <w:b/>
          <w:i/>
          <w:sz w:val="20"/>
          <w:szCs w:val="24"/>
        </w:rPr>
        <w:t>Memorial</w:t>
      </w:r>
      <w:proofErr w:type="spellEnd"/>
      <w:r w:rsidRPr="00A24089">
        <w:rPr>
          <w:rFonts w:asciiTheme="majorHAnsi" w:eastAsia="Calibri" w:hAnsiTheme="majorHAnsi" w:cstheme="majorHAnsi"/>
          <w:b/>
          <w:i/>
          <w:sz w:val="20"/>
          <w:szCs w:val="24"/>
        </w:rPr>
        <w:t xml:space="preserve"> Hospital</w:t>
      </w: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, al fine di dare continuità e futuro all’ospedale di </w:t>
      </w:r>
      <w:proofErr w:type="spell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Kalongo</w:t>
      </w:r>
      <w:proofErr w:type="spell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e alla scuola specialistica di ostetricia da lui fondati. </w:t>
      </w:r>
    </w:p>
    <w:p w:rsidR="00945078" w:rsidRPr="00A24089" w:rsidRDefault="00945078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>La Fondazione sostiene:</w:t>
      </w:r>
    </w:p>
    <w:p w:rsidR="00945078" w:rsidRPr="00A24089" w:rsidRDefault="00945078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- i costi di gestione corrente dell’ospedale, condizione imprescindibile per l’erogazione </w:t>
      </w:r>
      <w:proofErr w:type="gram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continuativa</w:t>
      </w:r>
      <w:proofErr w:type="gram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di adeguati servizi sanitari e di assistenza</w:t>
      </w:r>
    </w:p>
    <w:p w:rsidR="00945078" w:rsidRPr="00A24089" w:rsidRDefault="00945078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- l’attività di formazione della scuola </w:t>
      </w:r>
      <w:proofErr w:type="gram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di</w:t>
      </w:r>
      <w:proofErr w:type="gram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ostetricia al fine di ridurre, attraverso servizi sanitari tempestivi alle donne in gravidanza, il problema della mortalità </w:t>
      </w:r>
      <w:proofErr w:type="spell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materno-infantile</w:t>
      </w:r>
      <w:proofErr w:type="spell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e contribuire al miglioramento della condizione femminile </w:t>
      </w:r>
    </w:p>
    <w:p w:rsidR="00945078" w:rsidRPr="00A24089" w:rsidRDefault="00945078" w:rsidP="00A24089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- la formazione </w:t>
      </w:r>
      <w:proofErr w:type="gram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manageriale</w:t>
      </w:r>
      <w:proofErr w:type="gram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, sanitaria e tecnico-logistica del personale. </w:t>
      </w:r>
    </w:p>
    <w:p w:rsidR="00945078" w:rsidRPr="00A24089" w:rsidRDefault="00945078" w:rsidP="00945078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</w:p>
    <w:p w:rsidR="00945078" w:rsidRPr="00A24089" w:rsidRDefault="00945078" w:rsidP="00945078">
      <w:pPr>
        <w:rPr>
          <w:rStyle w:val="Enfasicorsivo"/>
          <w:rFonts w:asciiTheme="majorHAnsi" w:hAnsiTheme="majorHAnsi" w:cstheme="majorHAnsi"/>
          <w:sz w:val="20"/>
        </w:rPr>
      </w:pPr>
      <w:r w:rsidRPr="00A24089">
        <w:rPr>
          <w:rFonts w:asciiTheme="majorHAnsi" w:eastAsia="Calibri" w:hAnsiTheme="majorHAnsi" w:cstheme="majorHAnsi"/>
          <w:b/>
          <w:i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1141095</wp:posOffset>
            </wp:positionV>
            <wp:extent cx="3153410" cy="2367915"/>
            <wp:effectExtent l="19050" t="0" r="8890" b="0"/>
            <wp:wrapSquare wrapText="bothSides"/>
            <wp:docPr id="8" name="Immagine 7" descr="Vaccinazio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ccinazione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36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089">
        <w:rPr>
          <w:rStyle w:val="Enfasicorsivo"/>
          <w:rFonts w:asciiTheme="majorHAnsi" w:hAnsiTheme="majorHAnsi" w:cstheme="majorHAnsi"/>
          <w:b/>
          <w:sz w:val="20"/>
        </w:rPr>
        <w:t xml:space="preserve">Il </w:t>
      </w:r>
      <w:proofErr w:type="gramStart"/>
      <w:r w:rsidRPr="00A24089">
        <w:rPr>
          <w:rStyle w:val="Enfasicorsivo"/>
          <w:rFonts w:asciiTheme="majorHAnsi" w:hAnsiTheme="majorHAnsi" w:cstheme="majorHAnsi"/>
          <w:b/>
          <w:sz w:val="20"/>
        </w:rPr>
        <w:t>Dr.</w:t>
      </w:r>
      <w:proofErr w:type="gramEnd"/>
      <w:r w:rsidRPr="00A24089">
        <w:rPr>
          <w:rStyle w:val="Enfasicorsivo"/>
          <w:rFonts w:asciiTheme="majorHAnsi" w:hAnsiTheme="majorHAnsi" w:cstheme="majorHAnsi"/>
          <w:b/>
          <w:sz w:val="20"/>
        </w:rPr>
        <w:t xml:space="preserve"> Ambrosoli </w:t>
      </w:r>
      <w:proofErr w:type="spellStart"/>
      <w:r w:rsidRPr="00A24089">
        <w:rPr>
          <w:rStyle w:val="Enfasicorsivo"/>
          <w:rFonts w:asciiTheme="majorHAnsi" w:hAnsiTheme="majorHAnsi" w:cstheme="majorHAnsi"/>
          <w:b/>
          <w:sz w:val="20"/>
        </w:rPr>
        <w:t>Memorial</w:t>
      </w:r>
      <w:proofErr w:type="spellEnd"/>
      <w:r w:rsidRPr="00A24089">
        <w:rPr>
          <w:rStyle w:val="Enfasicorsivo"/>
          <w:rFonts w:asciiTheme="majorHAnsi" w:hAnsiTheme="majorHAnsi" w:cstheme="majorHAnsi"/>
          <w:b/>
          <w:sz w:val="20"/>
        </w:rPr>
        <w:t xml:space="preserve"> Hospital</w:t>
      </w:r>
      <w:r w:rsidRPr="00A24089">
        <w:rPr>
          <w:rStyle w:val="Enfasicorsivo"/>
          <w:rFonts w:asciiTheme="majorHAnsi" w:hAnsiTheme="majorHAnsi" w:cstheme="majorHAnsi"/>
          <w:sz w:val="20"/>
        </w:rPr>
        <w:t xml:space="preserve"> è situato a </w:t>
      </w:r>
      <w:proofErr w:type="spellStart"/>
      <w:r w:rsidRPr="00A24089">
        <w:rPr>
          <w:rStyle w:val="Enfasicorsivo"/>
          <w:rFonts w:asciiTheme="majorHAnsi" w:hAnsiTheme="majorHAnsi" w:cstheme="majorHAnsi"/>
          <w:sz w:val="20"/>
        </w:rPr>
        <w:t>Kalongo</w:t>
      </w:r>
      <w:proofErr w:type="spellEnd"/>
      <w:r w:rsidRPr="00A24089">
        <w:rPr>
          <w:rStyle w:val="Enfasicorsivo"/>
          <w:rFonts w:asciiTheme="majorHAnsi" w:hAnsiTheme="majorHAnsi" w:cstheme="majorHAnsi"/>
          <w:sz w:val="20"/>
        </w:rPr>
        <w:t xml:space="preserve"> in nord Uganda, una zona rurale teatro di una sanguinosa di guerra civile e che oggi sta cercando di rinascere e ritornare alla normalità. L’Ospedale oggi serve una popolazione di circa 500.000 persone che vivono sotto la soglia della povertà e fornisce assistenza a circa 50</w:t>
      </w:r>
      <w:r w:rsidR="00A24089" w:rsidRPr="00A24089">
        <w:rPr>
          <w:rStyle w:val="Enfasicorsivo"/>
          <w:rFonts w:asciiTheme="majorHAnsi" w:hAnsiTheme="majorHAnsi" w:cstheme="majorHAnsi"/>
          <w:sz w:val="20"/>
        </w:rPr>
        <w:t>.00</w:t>
      </w:r>
      <w:r w:rsidRPr="00A24089">
        <w:rPr>
          <w:rStyle w:val="Enfasicorsivo"/>
          <w:rFonts w:asciiTheme="majorHAnsi" w:hAnsiTheme="majorHAnsi" w:cstheme="majorHAnsi"/>
          <w:sz w:val="20"/>
        </w:rPr>
        <w:t>0</w:t>
      </w:r>
      <w:r w:rsidR="00A24089" w:rsidRPr="00A24089">
        <w:rPr>
          <w:rStyle w:val="Enfasicorsivo"/>
          <w:rFonts w:asciiTheme="majorHAnsi" w:hAnsiTheme="majorHAnsi" w:cstheme="majorHAnsi"/>
          <w:sz w:val="20"/>
        </w:rPr>
        <w:t xml:space="preserve"> </w:t>
      </w:r>
      <w:r w:rsidRPr="00A24089">
        <w:rPr>
          <w:rStyle w:val="Enfasicorsivo"/>
          <w:rFonts w:asciiTheme="majorHAnsi" w:hAnsiTheme="majorHAnsi" w:cstheme="majorHAnsi"/>
          <w:sz w:val="20"/>
        </w:rPr>
        <w:t xml:space="preserve">pazienti l’anno. E’ dotato di 271 posti letto e conta oggi </w:t>
      </w:r>
      <w:proofErr w:type="gramStart"/>
      <w:r w:rsidRPr="00A24089">
        <w:rPr>
          <w:rStyle w:val="Enfasicorsivo"/>
          <w:rFonts w:asciiTheme="majorHAnsi" w:hAnsiTheme="majorHAnsi" w:cstheme="majorHAnsi"/>
          <w:sz w:val="20"/>
        </w:rPr>
        <w:t>5</w:t>
      </w:r>
      <w:proofErr w:type="gramEnd"/>
      <w:r w:rsidRPr="00A24089">
        <w:rPr>
          <w:rStyle w:val="Enfasicorsivo"/>
          <w:rFonts w:asciiTheme="majorHAnsi" w:hAnsiTheme="majorHAnsi" w:cstheme="majorHAnsi"/>
          <w:sz w:val="20"/>
        </w:rPr>
        <w:t xml:space="preserve"> reparti: Chirurgia, Maternità e Ginecologia, Pediatria e Malnutrizione, Medicina Generale, TBC. È dotato di un poliambulatorio per pazienti esterni, un laboratorio di analisi e radiologia e due sale operatorie. L’Ospedale ospita inoltre un ambulatorio </w:t>
      </w:r>
      <w:proofErr w:type="spellStart"/>
      <w:r w:rsidRPr="00A24089">
        <w:rPr>
          <w:rStyle w:val="Enfasicorsivo"/>
          <w:rFonts w:asciiTheme="majorHAnsi" w:hAnsiTheme="majorHAnsi" w:cstheme="majorHAnsi"/>
          <w:sz w:val="20"/>
        </w:rPr>
        <w:t>pre</w:t>
      </w:r>
      <w:proofErr w:type="spellEnd"/>
      <w:r w:rsidRPr="00A24089">
        <w:rPr>
          <w:rStyle w:val="Enfasicorsivo"/>
          <w:rFonts w:asciiTheme="majorHAnsi" w:hAnsiTheme="majorHAnsi" w:cstheme="majorHAnsi"/>
          <w:sz w:val="20"/>
        </w:rPr>
        <w:t xml:space="preserve"> e post </w:t>
      </w:r>
      <w:proofErr w:type="gramStart"/>
      <w:r w:rsidRPr="00A24089">
        <w:rPr>
          <w:rStyle w:val="Enfasicorsivo"/>
          <w:rFonts w:asciiTheme="majorHAnsi" w:hAnsiTheme="majorHAnsi" w:cstheme="majorHAnsi"/>
          <w:sz w:val="20"/>
        </w:rPr>
        <w:t>natale</w:t>
      </w:r>
      <w:proofErr w:type="gramEnd"/>
      <w:r w:rsidRPr="00A24089">
        <w:rPr>
          <w:rStyle w:val="Enfasicorsivo"/>
          <w:rFonts w:asciiTheme="majorHAnsi" w:hAnsiTheme="majorHAnsi" w:cstheme="majorHAnsi"/>
          <w:sz w:val="20"/>
        </w:rPr>
        <w:t>, un ambulatorio pediatrico per le vaccinazioni e il monitoraggio della crescita, l’ambulatorio HIV/AIDS e ambulatori dedicati ad alcune specifiche patologie, tra cui la tbc.</w:t>
      </w:r>
    </w:p>
    <w:p w:rsidR="00945078" w:rsidRPr="00A24089" w:rsidRDefault="00945078" w:rsidP="00945078">
      <w:pPr>
        <w:spacing w:after="0" w:line="240" w:lineRule="auto"/>
        <w:rPr>
          <w:rStyle w:val="Enfasicorsivo"/>
          <w:rFonts w:asciiTheme="majorHAnsi" w:hAnsiTheme="majorHAnsi" w:cstheme="majorHAnsi"/>
          <w:sz w:val="20"/>
        </w:rPr>
      </w:pPr>
      <w:r w:rsidRPr="00A24089">
        <w:rPr>
          <w:rStyle w:val="Enfasicorsivo"/>
          <w:rFonts w:asciiTheme="majorHAnsi" w:hAnsiTheme="majorHAnsi" w:cstheme="majorHAnsi"/>
          <w:sz w:val="20"/>
        </w:rPr>
        <w:t>Grazie all’attività medica svolta dall’Ospedale nel periodo 2015 -16</w:t>
      </w:r>
      <w:r w:rsidR="00A24089">
        <w:rPr>
          <w:rStyle w:val="Enfasicorsivo"/>
          <w:rFonts w:asciiTheme="majorHAnsi" w:hAnsiTheme="majorHAnsi" w:cstheme="majorHAnsi"/>
          <w:sz w:val="20"/>
        </w:rPr>
        <w:t xml:space="preserve">, sono </w:t>
      </w:r>
      <w:proofErr w:type="gramStart"/>
      <w:r w:rsidR="00A24089">
        <w:rPr>
          <w:rStyle w:val="Enfasicorsivo"/>
          <w:rFonts w:asciiTheme="majorHAnsi" w:hAnsiTheme="majorHAnsi" w:cstheme="majorHAnsi"/>
          <w:sz w:val="20"/>
        </w:rPr>
        <w:t>state effettuati</w:t>
      </w:r>
      <w:proofErr w:type="gramEnd"/>
      <w:r w:rsidRPr="00A24089">
        <w:rPr>
          <w:rStyle w:val="Enfasicorsivo"/>
          <w:rFonts w:asciiTheme="majorHAnsi" w:hAnsiTheme="majorHAnsi" w:cstheme="majorHAnsi"/>
          <w:sz w:val="20"/>
        </w:rPr>
        <w:t>:</w:t>
      </w:r>
    </w:p>
    <w:p w:rsidR="00945078" w:rsidRPr="00A24089" w:rsidRDefault="00945078" w:rsidP="00945078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Fonts w:asciiTheme="majorHAnsi" w:hAnsiTheme="majorHAnsi" w:cstheme="majorHAnsi"/>
          <w:i/>
          <w:iCs/>
          <w:sz w:val="20"/>
        </w:rPr>
        <w:t>- 22.274</w:t>
      </w:r>
      <w:proofErr w:type="gramStart"/>
      <w:r w:rsidRPr="00A24089">
        <w:rPr>
          <w:rFonts w:asciiTheme="majorHAnsi" w:hAnsiTheme="majorHAnsi" w:cstheme="majorHAnsi"/>
          <w:i/>
          <w:iCs/>
          <w:sz w:val="20"/>
        </w:rPr>
        <w:t xml:space="preserve">  </w:t>
      </w:r>
      <w:proofErr w:type="gramEnd"/>
      <w:r w:rsidRPr="00A24089">
        <w:rPr>
          <w:rFonts w:asciiTheme="majorHAnsi" w:hAnsiTheme="majorHAnsi" w:cstheme="majorHAnsi"/>
          <w:i/>
          <w:iCs/>
          <w:sz w:val="20"/>
        </w:rPr>
        <w:t xml:space="preserve">ricoveri </w:t>
      </w:r>
    </w:p>
    <w:p w:rsidR="00945078" w:rsidRPr="00A24089" w:rsidRDefault="00945078" w:rsidP="00945078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Fonts w:asciiTheme="majorHAnsi" w:hAnsiTheme="majorHAnsi" w:cstheme="majorHAnsi"/>
          <w:i/>
          <w:iCs/>
          <w:sz w:val="20"/>
        </w:rPr>
        <w:t xml:space="preserve">- 28.883 visite ambulatoriali </w:t>
      </w:r>
    </w:p>
    <w:p w:rsidR="00A24089" w:rsidRPr="00A24089" w:rsidRDefault="00A24089" w:rsidP="00A24089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Style w:val="Enfasicorsivo"/>
          <w:rFonts w:asciiTheme="majorHAnsi" w:hAnsiTheme="majorHAnsi" w:cstheme="majorHAnsi"/>
          <w:sz w:val="20"/>
        </w:rPr>
        <w:t>-</w:t>
      </w:r>
      <w:r w:rsidRPr="00A24089">
        <w:rPr>
          <w:rFonts w:asciiTheme="majorHAnsi" w:hAnsiTheme="majorHAnsi" w:cstheme="majorHAnsi"/>
          <w:i/>
          <w:iCs/>
          <w:sz w:val="20"/>
        </w:rPr>
        <w:t xml:space="preserve"> </w:t>
      </w:r>
      <w:r w:rsidR="001466FB" w:rsidRPr="001466FB">
        <w:rPr>
          <w:rFonts w:asciiTheme="majorHAnsi" w:hAnsiTheme="majorHAnsi" w:cstheme="majorHAnsi"/>
          <w:i/>
          <w:iCs/>
          <w:sz w:val="20"/>
        </w:rPr>
        <w:t xml:space="preserve">19.654 </w:t>
      </w:r>
      <w:r w:rsidRPr="00A24089">
        <w:rPr>
          <w:rFonts w:asciiTheme="majorHAnsi" w:hAnsiTheme="majorHAnsi" w:cstheme="majorHAnsi"/>
          <w:i/>
          <w:iCs/>
          <w:sz w:val="20"/>
        </w:rPr>
        <w:t xml:space="preserve">vaccinazioni </w:t>
      </w:r>
    </w:p>
    <w:p w:rsidR="00A24089" w:rsidRDefault="00A24089" w:rsidP="00A24089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Fonts w:asciiTheme="majorHAnsi" w:hAnsiTheme="majorHAnsi" w:cstheme="majorHAnsi"/>
          <w:i/>
          <w:iCs/>
          <w:sz w:val="20"/>
        </w:rPr>
        <w:t xml:space="preserve">- 15.759 </w:t>
      </w:r>
      <w:r>
        <w:rPr>
          <w:rFonts w:asciiTheme="majorHAnsi" w:hAnsiTheme="majorHAnsi" w:cstheme="majorHAnsi"/>
          <w:i/>
          <w:iCs/>
          <w:sz w:val="20"/>
        </w:rPr>
        <w:t xml:space="preserve">cure per casi </w:t>
      </w:r>
      <w:r w:rsidRPr="00A24089">
        <w:rPr>
          <w:rFonts w:asciiTheme="majorHAnsi" w:hAnsiTheme="majorHAnsi" w:cstheme="majorHAnsi"/>
          <w:i/>
          <w:iCs/>
          <w:sz w:val="20"/>
        </w:rPr>
        <w:t>di Malaria</w:t>
      </w:r>
    </w:p>
    <w:p w:rsidR="00945078" w:rsidRPr="00A24089" w:rsidRDefault="00945078" w:rsidP="00A24089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Fonts w:asciiTheme="majorHAnsi" w:hAnsiTheme="majorHAnsi" w:cstheme="majorHAnsi"/>
          <w:i/>
          <w:iCs/>
          <w:sz w:val="20"/>
        </w:rPr>
        <w:t xml:space="preserve">- 5.743 visite prenatali </w:t>
      </w:r>
    </w:p>
    <w:p w:rsidR="00945078" w:rsidRDefault="00945078" w:rsidP="00A24089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 w:rsidRPr="00A24089">
        <w:rPr>
          <w:rFonts w:asciiTheme="majorHAnsi" w:hAnsiTheme="majorHAnsi" w:cstheme="majorHAnsi"/>
          <w:i/>
          <w:iCs/>
          <w:sz w:val="20"/>
        </w:rPr>
        <w:t xml:space="preserve">- 3.465 parti </w:t>
      </w:r>
    </w:p>
    <w:p w:rsidR="001466FB" w:rsidRPr="001466FB" w:rsidRDefault="001466FB" w:rsidP="001466FB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>
        <w:rPr>
          <w:rFonts w:asciiTheme="majorHAnsi" w:hAnsiTheme="majorHAnsi" w:cstheme="majorHAnsi"/>
          <w:i/>
          <w:iCs/>
          <w:sz w:val="20"/>
        </w:rPr>
        <w:t>-</w:t>
      </w:r>
      <w:r w:rsidRPr="001466FB">
        <w:rPr>
          <w:rFonts w:asciiTheme="majorHAnsi" w:hAnsiTheme="majorHAnsi" w:cstheme="majorHAnsi"/>
          <w:i/>
          <w:iCs/>
          <w:sz w:val="20"/>
        </w:rPr>
        <w:t>1.790 interventi chirurgici</w:t>
      </w:r>
    </w:p>
    <w:p w:rsidR="001466FB" w:rsidRDefault="001466FB" w:rsidP="001466FB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  <w:r>
        <w:rPr>
          <w:rFonts w:asciiTheme="majorHAnsi" w:hAnsiTheme="majorHAnsi" w:cstheme="majorHAnsi"/>
          <w:i/>
          <w:iCs/>
          <w:sz w:val="20"/>
        </w:rPr>
        <w:t xml:space="preserve">- </w:t>
      </w:r>
      <w:r w:rsidRPr="001466FB">
        <w:rPr>
          <w:rFonts w:asciiTheme="majorHAnsi" w:hAnsiTheme="majorHAnsi" w:cstheme="majorHAnsi"/>
          <w:i/>
          <w:iCs/>
          <w:sz w:val="20"/>
        </w:rPr>
        <w:t xml:space="preserve">2.952 </w:t>
      </w:r>
      <w:r>
        <w:rPr>
          <w:rFonts w:asciiTheme="majorHAnsi" w:hAnsiTheme="majorHAnsi" w:cstheme="majorHAnsi"/>
          <w:i/>
          <w:iCs/>
          <w:sz w:val="20"/>
        </w:rPr>
        <w:t xml:space="preserve">casi di </w:t>
      </w:r>
      <w:r w:rsidRPr="001466FB">
        <w:rPr>
          <w:rFonts w:asciiTheme="majorHAnsi" w:hAnsiTheme="majorHAnsi" w:cstheme="majorHAnsi"/>
          <w:i/>
          <w:iCs/>
          <w:sz w:val="20"/>
        </w:rPr>
        <w:t xml:space="preserve">pazienti HIV </w:t>
      </w:r>
    </w:p>
    <w:p w:rsidR="001466FB" w:rsidRPr="00A24089" w:rsidRDefault="001466FB" w:rsidP="001466FB">
      <w:pPr>
        <w:spacing w:after="0" w:line="240" w:lineRule="auto"/>
        <w:rPr>
          <w:rFonts w:asciiTheme="majorHAnsi" w:hAnsiTheme="majorHAnsi" w:cstheme="majorHAnsi"/>
          <w:i/>
          <w:iCs/>
          <w:sz w:val="20"/>
        </w:rPr>
      </w:pPr>
    </w:p>
    <w:p w:rsidR="00945078" w:rsidRPr="00A24089" w:rsidRDefault="00945078" w:rsidP="009D4B90">
      <w:pPr>
        <w:spacing w:after="0" w:line="240" w:lineRule="auto"/>
        <w:jc w:val="both"/>
        <w:rPr>
          <w:rFonts w:asciiTheme="majorHAnsi" w:eastAsia="Calibri" w:hAnsiTheme="majorHAnsi" w:cstheme="majorHAnsi"/>
          <w:b/>
          <w:i/>
          <w:sz w:val="20"/>
          <w:szCs w:val="24"/>
          <w:u w:val="single"/>
        </w:rPr>
      </w:pPr>
      <w:r w:rsidRPr="00A24089">
        <w:rPr>
          <w:rFonts w:asciiTheme="majorHAnsi" w:eastAsia="Calibri" w:hAnsiTheme="majorHAnsi" w:cstheme="majorHAnsi"/>
          <w:b/>
          <w:i/>
          <w:sz w:val="20"/>
          <w:szCs w:val="24"/>
          <w:u w:val="single"/>
        </w:rPr>
        <w:t>Padre Giuseppe Ambrosoli</w:t>
      </w:r>
    </w:p>
    <w:p w:rsidR="00945078" w:rsidRPr="00A24089" w:rsidRDefault="00945078" w:rsidP="009D4B90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Nato nel 1923, dopo una laurea in medicina e chirurgia a Milano e la specializzazione a Londra in malattie tropicali, padre Giuseppe Ambrosoli entra nell’ordine dei comboniani con il sogno di partire per l’Africa e dedicare la propria esistenza ai più poveri. Nel 1955 si reca a </w:t>
      </w:r>
      <w:proofErr w:type="spell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Kalongo</w:t>
      </w:r>
      <w:proofErr w:type="spell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nel nord dell’Uganda per </w:t>
      </w:r>
      <w:proofErr w:type="spell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getire</w:t>
      </w:r>
      <w:proofErr w:type="spell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un piccolo dispensario locale. </w:t>
      </w:r>
    </w:p>
    <w:p w:rsidR="00945078" w:rsidRPr="00A24089" w:rsidRDefault="00A24089" w:rsidP="00945078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</w:t>
      </w:r>
      <w:r w:rsidR="00945078"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“Salvare l’Africa con gli Africani”: nel 1959 Padre Giuseppe fonda una scuola specialistica di ostetricia nella convinzione che la formazione qualificata sia la strada maestra per l’autonomia delle future generazioni. </w:t>
      </w:r>
    </w:p>
    <w:p w:rsidR="00945078" w:rsidRPr="00A24089" w:rsidRDefault="00945078" w:rsidP="009D4B90">
      <w:pPr>
        <w:spacing w:after="0" w:line="240" w:lineRule="auto"/>
        <w:jc w:val="both"/>
        <w:rPr>
          <w:rFonts w:asciiTheme="majorHAnsi" w:eastAsia="Calibri" w:hAnsiTheme="majorHAnsi" w:cstheme="majorHAnsi"/>
          <w:i/>
          <w:sz w:val="20"/>
          <w:szCs w:val="24"/>
        </w:rPr>
      </w:pP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Nel 1987 la guerra civile che flagella il nord Uganda porta all’evacuazione forzata dell’ospedale per ordine militare. Padre Giuseppe, provato dalla fatica e dalla sofferenza, muore a Lira il 27 marzo nel 1987. Nel 1989 l’ospedale di </w:t>
      </w:r>
      <w:proofErr w:type="spell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Kalongo</w:t>
      </w:r>
      <w:proofErr w:type="spell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</w:t>
      </w:r>
      <w:proofErr w:type="gramStart"/>
      <w:r w:rsidRPr="00A24089">
        <w:rPr>
          <w:rFonts w:asciiTheme="majorHAnsi" w:eastAsia="Calibri" w:hAnsiTheme="majorHAnsi" w:cstheme="majorHAnsi"/>
          <w:i/>
          <w:sz w:val="20"/>
          <w:szCs w:val="24"/>
        </w:rPr>
        <w:t>viene</w:t>
      </w:r>
      <w:proofErr w:type="gramEnd"/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 riaperto e intitolato al suo fondatore: nasce il </w:t>
      </w:r>
      <w:r w:rsidR="00A24089">
        <w:rPr>
          <w:rFonts w:asciiTheme="majorHAnsi" w:eastAsia="Calibri" w:hAnsiTheme="majorHAnsi" w:cstheme="majorHAnsi"/>
          <w:i/>
          <w:sz w:val="20"/>
          <w:szCs w:val="24"/>
        </w:rPr>
        <w:t xml:space="preserve">Dr. Ambrosoli </w:t>
      </w:r>
      <w:proofErr w:type="spellStart"/>
      <w:r w:rsidR="00A24089">
        <w:rPr>
          <w:rFonts w:asciiTheme="majorHAnsi" w:eastAsia="Calibri" w:hAnsiTheme="majorHAnsi" w:cstheme="majorHAnsi"/>
          <w:i/>
          <w:sz w:val="20"/>
          <w:szCs w:val="24"/>
        </w:rPr>
        <w:t>Memorial</w:t>
      </w:r>
      <w:proofErr w:type="spellEnd"/>
      <w:r w:rsidR="00A24089">
        <w:rPr>
          <w:rFonts w:asciiTheme="majorHAnsi" w:eastAsia="Calibri" w:hAnsiTheme="majorHAnsi" w:cstheme="majorHAnsi"/>
          <w:i/>
          <w:sz w:val="20"/>
          <w:szCs w:val="24"/>
        </w:rPr>
        <w:t xml:space="preserve"> Hospital.</w:t>
      </w:r>
      <w:r w:rsidR="00A24089" w:rsidRPr="00A24089">
        <w:rPr>
          <w:rFonts w:asciiTheme="majorHAnsi" w:eastAsia="Calibri" w:hAnsiTheme="majorHAnsi" w:cstheme="majorHAnsi"/>
          <w:b/>
          <w:i/>
          <w:sz w:val="20"/>
          <w:szCs w:val="24"/>
        </w:rPr>
        <w:t xml:space="preserve"> </w:t>
      </w:r>
      <w:r w:rsidRPr="00A24089">
        <w:rPr>
          <w:rFonts w:asciiTheme="majorHAnsi" w:eastAsia="Calibri" w:hAnsiTheme="majorHAnsi" w:cstheme="majorHAnsi"/>
          <w:i/>
          <w:sz w:val="20"/>
          <w:szCs w:val="24"/>
        </w:rPr>
        <w:t xml:space="preserve">Dopo la sua morte è stata avviata la causa di beatificazione. </w:t>
      </w:r>
    </w:p>
    <w:p w:rsidR="009D4B90" w:rsidRPr="009D4B90" w:rsidRDefault="0076560D" w:rsidP="009D4B9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hyperlink r:id="rId8" w:history="1">
        <w:r w:rsidR="009D4B90" w:rsidRPr="009D4B90">
          <w:rPr>
            <w:rStyle w:val="Collegamentoipertestuale"/>
            <w:rFonts w:asciiTheme="majorHAnsi" w:hAnsiTheme="majorHAnsi" w:cstheme="majorHAnsi"/>
            <w:sz w:val="20"/>
            <w:szCs w:val="20"/>
          </w:rPr>
          <w:t>www.fondazioneambrosoli.it</w:t>
        </w:r>
      </w:hyperlink>
      <w:r w:rsidR="009D4B90" w:rsidRPr="009D4B90">
        <w:rPr>
          <w:rFonts w:asciiTheme="majorHAnsi" w:hAnsiTheme="majorHAnsi" w:cstheme="majorHAnsi"/>
          <w:sz w:val="20"/>
          <w:szCs w:val="20"/>
        </w:rPr>
        <w:t xml:space="preserve"> - </w:t>
      </w:r>
      <w:hyperlink r:id="rId9" w:history="1">
        <w:r w:rsidR="009D4B90" w:rsidRPr="009D4B90">
          <w:rPr>
            <w:rStyle w:val="Collegamentoipertestuale"/>
            <w:rFonts w:asciiTheme="majorHAnsi" w:hAnsiTheme="majorHAnsi" w:cstheme="majorHAnsi"/>
            <w:sz w:val="20"/>
            <w:szCs w:val="20"/>
          </w:rPr>
          <w:t>info@fondazioneambrosoli.it</w:t>
        </w:r>
      </w:hyperlink>
      <w:r w:rsidR="009D4B90" w:rsidRPr="009D4B90">
        <w:rPr>
          <w:rFonts w:asciiTheme="majorHAnsi" w:hAnsiTheme="majorHAnsi" w:cstheme="majorHAnsi"/>
        </w:rPr>
        <w:t xml:space="preserve"> - </w:t>
      </w:r>
      <w:r w:rsidR="009D4B90" w:rsidRPr="009D4B90">
        <w:rPr>
          <w:rFonts w:asciiTheme="majorHAnsi" w:hAnsiTheme="majorHAnsi" w:cstheme="majorHAnsi"/>
          <w:sz w:val="20"/>
          <w:szCs w:val="20"/>
        </w:rPr>
        <w:t>telefono: 02 36558852</w:t>
      </w:r>
    </w:p>
    <w:p w:rsidR="00DA4D11" w:rsidRPr="006B662F" w:rsidRDefault="009D4B90" w:rsidP="006B662F">
      <w:pPr>
        <w:jc w:val="both"/>
        <w:rPr>
          <w:rFonts w:asciiTheme="majorHAnsi" w:hAnsiTheme="majorHAnsi" w:cstheme="majorHAnsi"/>
          <w:highlight w:val="green"/>
        </w:rPr>
      </w:pPr>
      <w:proofErr w:type="gramStart"/>
      <w:r w:rsidRPr="009D4B90">
        <w:rPr>
          <w:rFonts w:asciiTheme="majorHAnsi" w:hAnsiTheme="majorHAnsi" w:cstheme="majorHAnsi"/>
          <w:sz w:val="20"/>
          <w:szCs w:val="20"/>
        </w:rPr>
        <w:t>per</w:t>
      </w:r>
      <w:proofErr w:type="gramEnd"/>
      <w:r w:rsidRPr="009D4B90">
        <w:rPr>
          <w:rFonts w:asciiTheme="majorHAnsi" w:hAnsiTheme="majorHAnsi" w:cstheme="majorHAnsi"/>
          <w:sz w:val="20"/>
          <w:szCs w:val="20"/>
        </w:rPr>
        <w:t xml:space="preserve"> donazioni: IBAN: IT </w:t>
      </w:r>
      <w:smartTag w:uri="urn:schemas-microsoft-com:office:smarttags" w:element="metricconverter">
        <w:smartTagPr>
          <w:attr w:name="ProductID" w:val="25 M"/>
        </w:smartTagPr>
        <w:r w:rsidRPr="009D4B90">
          <w:rPr>
            <w:rFonts w:asciiTheme="majorHAnsi" w:hAnsiTheme="majorHAnsi" w:cstheme="majorHAnsi"/>
            <w:sz w:val="20"/>
            <w:szCs w:val="20"/>
          </w:rPr>
          <w:t>25 M</w:t>
        </w:r>
      </w:smartTag>
      <w:r w:rsidRPr="009D4B90">
        <w:rPr>
          <w:rFonts w:asciiTheme="majorHAnsi" w:hAnsiTheme="majorHAnsi" w:cstheme="majorHAnsi"/>
          <w:sz w:val="20"/>
          <w:szCs w:val="20"/>
        </w:rPr>
        <w:t xml:space="preserve"> 05216 10900 000000000750– Credito Valtellinese, via Sant’Elia, 3 Como</w:t>
      </w:r>
    </w:p>
    <w:sectPr w:rsidR="00DA4D11" w:rsidRPr="006B662F" w:rsidSect="000D1A98">
      <w:headerReference w:type="default" r:id="rId10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2F" w:rsidRDefault="006B662F" w:rsidP="00EB759B">
      <w:pPr>
        <w:spacing w:after="0" w:line="240" w:lineRule="auto"/>
      </w:pPr>
      <w:r>
        <w:separator/>
      </w:r>
    </w:p>
  </w:endnote>
  <w:endnote w:type="continuationSeparator" w:id="0">
    <w:p w:rsidR="006B662F" w:rsidRDefault="006B662F" w:rsidP="00EB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2F" w:rsidRDefault="006B662F" w:rsidP="00EB759B">
      <w:pPr>
        <w:spacing w:after="0" w:line="240" w:lineRule="auto"/>
      </w:pPr>
      <w:r>
        <w:separator/>
      </w:r>
    </w:p>
  </w:footnote>
  <w:footnote w:type="continuationSeparator" w:id="0">
    <w:p w:rsidR="006B662F" w:rsidRDefault="006B662F" w:rsidP="00EB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2F" w:rsidRPr="00DF4FD9" w:rsidRDefault="006B662F">
    <w:pPr>
      <w:pStyle w:val="Intestazione"/>
      <w:rPr>
        <w:rFonts w:ascii="Arial" w:hAnsi="Arial" w:cs="Arial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-38735</wp:posOffset>
          </wp:positionV>
          <wp:extent cx="914400" cy="6350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3091">
      <w:rPr>
        <w:noProof/>
        <w:lang w:eastAsia="it-IT"/>
      </w:rPr>
      <w:drawing>
        <wp:inline distT="0" distB="0" distL="0" distR="0">
          <wp:extent cx="1286120" cy="554893"/>
          <wp:effectExtent l="19050" t="0" r="9280" b="0"/>
          <wp:docPr id="4" name="Immagine 3" descr="Logo Fondazione - picco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Logo Fondazione - piccolo.jpg"/>
                  <pic:cNvPicPr>
                    <a:picLocks noChangeAspect="1"/>
                  </pic:cNvPicPr>
                </pic:nvPicPr>
                <pic:blipFill>
                  <a:blip r:embed="rId2" cstate="email"/>
                  <a:stretch>
                    <a:fillRect/>
                  </a:stretch>
                </pic:blipFill>
                <pic:spPr>
                  <a:xfrm>
                    <a:off x="0" y="0"/>
                    <a:ext cx="1287227" cy="55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B3091">
      <w:rPr>
        <w:noProof/>
        <w:lang w:eastAsia="it-IT"/>
      </w:rPr>
      <w:drawing>
        <wp:inline distT="0" distB="0" distL="0" distR="0">
          <wp:extent cx="2200519" cy="476739"/>
          <wp:effectExtent l="19050" t="0" r="9281" b="0"/>
          <wp:docPr id="5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5" name="Picture 5"/>
                  <pic:cNvPicPr>
                    <a:picLocks noChangeAspect="1" noChangeArrowheads="1"/>
                  </pic:cNvPicPr>
                </pic:nvPicPr>
                <pic:blipFill>
                  <a:blip r:embed="rId3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811" cy="4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</w:t>
    </w:r>
    <w:proofErr w:type="gramStart"/>
    <w:r w:rsidRPr="00DF4FD9">
      <w:rPr>
        <w:rFonts w:ascii="Arial" w:hAnsi="Arial" w:cs="Arial"/>
      </w:rPr>
      <w:t>con</w:t>
    </w:r>
    <w:proofErr w:type="gramEnd"/>
  </w:p>
  <w:p w:rsidR="006B662F" w:rsidRDefault="006B662F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C90"/>
    <w:multiLevelType w:val="hybridMultilevel"/>
    <w:tmpl w:val="5148CBB8"/>
    <w:lvl w:ilvl="0" w:tplc="C4326B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759B"/>
    <w:rsid w:val="00052300"/>
    <w:rsid w:val="000D1A98"/>
    <w:rsid w:val="001466FB"/>
    <w:rsid w:val="00194E24"/>
    <w:rsid w:val="001A778F"/>
    <w:rsid w:val="00202A83"/>
    <w:rsid w:val="002B20B6"/>
    <w:rsid w:val="0038276A"/>
    <w:rsid w:val="003F31B0"/>
    <w:rsid w:val="00480326"/>
    <w:rsid w:val="004E04A5"/>
    <w:rsid w:val="006B662F"/>
    <w:rsid w:val="00761FA0"/>
    <w:rsid w:val="0076560D"/>
    <w:rsid w:val="00766A9D"/>
    <w:rsid w:val="00945078"/>
    <w:rsid w:val="009D4B90"/>
    <w:rsid w:val="00A24089"/>
    <w:rsid w:val="00B24A8C"/>
    <w:rsid w:val="00B645DE"/>
    <w:rsid w:val="00CF2627"/>
    <w:rsid w:val="00DA4D11"/>
    <w:rsid w:val="00DF4FD9"/>
    <w:rsid w:val="00EB3091"/>
    <w:rsid w:val="00EB759B"/>
    <w:rsid w:val="00F8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B20B6"/>
    <w:pPr>
      <w:ind w:left="720"/>
      <w:contextualSpacing/>
    </w:pPr>
  </w:style>
  <w:style w:type="character" w:styleId="Enfasicorsivo">
    <w:name w:val="Emphasis"/>
    <w:qFormat/>
    <w:rsid w:val="0094507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59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B759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759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7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759B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31B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ambroso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ondazioneambrosol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 dello spirito e delle arti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dello spirito e delle arti</dc:creator>
  <cp:lastModifiedBy>Cazzaniga</cp:lastModifiedBy>
  <cp:revision>3</cp:revision>
  <dcterms:created xsi:type="dcterms:W3CDTF">2017-02-06T09:58:00Z</dcterms:created>
  <dcterms:modified xsi:type="dcterms:W3CDTF">2017-02-06T10:18:00Z</dcterms:modified>
</cp:coreProperties>
</file>