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0D" w:rsidRDefault="00CE440D" w:rsidP="00374EB4">
      <w:pPr>
        <w:autoSpaceDE w:val="0"/>
        <w:autoSpaceDN w:val="0"/>
        <w:adjustRightInd w:val="0"/>
        <w:rPr>
          <w:b/>
          <w:bCs/>
          <w:color w:val="00000A"/>
          <w:lang w:eastAsia="en-US"/>
        </w:rPr>
      </w:pPr>
      <w:r>
        <w:rPr>
          <w:b/>
          <w:bCs/>
          <w:color w:val="00000A"/>
          <w:lang w:eastAsia="en-US"/>
        </w:rPr>
        <w:t xml:space="preserve">Domenica 10 Dicembre </w:t>
      </w:r>
      <w:r w:rsidRPr="00C63D79">
        <w:rPr>
          <w:color w:val="00000A"/>
          <w:lang w:eastAsia="en-US"/>
        </w:rPr>
        <w:t>– 19.30</w:t>
      </w:r>
    </w:p>
    <w:p w:rsidR="00CE440D" w:rsidRPr="00C63D79" w:rsidRDefault="00CE440D" w:rsidP="00374EB4">
      <w:pPr>
        <w:rPr>
          <w:lang w:eastAsia="en-US"/>
        </w:rPr>
      </w:pPr>
      <w:r>
        <w:rPr>
          <w:b/>
          <w:bCs/>
          <w:lang w:eastAsia="en-US"/>
        </w:rPr>
        <w:t xml:space="preserve">Capua </w:t>
      </w:r>
      <w:r w:rsidRPr="00C63D79">
        <w:rPr>
          <w:lang w:eastAsia="en-US"/>
        </w:rPr>
        <w:t>Chiesa dei SS. Rufo &amp; Carponio</w:t>
      </w:r>
    </w:p>
    <w:p w:rsidR="00CE440D" w:rsidRDefault="00CE440D" w:rsidP="00374EB4">
      <w:pPr>
        <w:rPr>
          <w:b/>
          <w:bCs/>
          <w:color w:val="00000A"/>
          <w:lang w:eastAsia="en-US"/>
        </w:rPr>
      </w:pPr>
    </w:p>
    <w:p w:rsidR="00CE440D" w:rsidRDefault="00CE440D" w:rsidP="00374EB4">
      <w:pPr>
        <w:rPr>
          <w:b/>
          <w:bCs/>
          <w:color w:val="00000A"/>
          <w:lang w:eastAsia="en-US"/>
        </w:rPr>
      </w:pPr>
      <w:r>
        <w:rPr>
          <w:b/>
          <w:bCs/>
          <w:color w:val="00000A"/>
          <w:lang w:eastAsia="en-US"/>
        </w:rPr>
        <w:t xml:space="preserve">PIANOFESTIVAL </w:t>
      </w:r>
      <w:r w:rsidRPr="00EB6C40">
        <w:rPr>
          <w:i/>
          <w:iCs/>
          <w:color w:val="00000A"/>
          <w:lang w:eastAsia="en-US"/>
        </w:rPr>
        <w:t>/ Soirée Debussy</w:t>
      </w:r>
    </w:p>
    <w:p w:rsidR="00CE440D" w:rsidRDefault="00CE440D" w:rsidP="00374EB4">
      <w:pPr>
        <w:rPr>
          <w:b/>
          <w:bCs/>
          <w:color w:val="00000A"/>
          <w:lang w:eastAsia="en-US"/>
        </w:rPr>
      </w:pPr>
    </w:p>
    <w:p w:rsidR="00CE440D" w:rsidRPr="00374EB4" w:rsidRDefault="00CE440D" w:rsidP="00374EB4">
      <w:r w:rsidRPr="00374EB4">
        <w:rPr>
          <w:b/>
          <w:bCs/>
          <w:color w:val="00000A"/>
          <w:lang w:eastAsia="en-US"/>
        </w:rPr>
        <w:t xml:space="preserve">Pierre-Laurent Boucharlat </w:t>
      </w:r>
      <w:r w:rsidRPr="00374EB4">
        <w:t>pianoforte</w:t>
      </w:r>
    </w:p>
    <w:p w:rsidR="00CE440D" w:rsidRPr="00374EB4" w:rsidRDefault="00CE440D" w:rsidP="00374EB4"/>
    <w:p w:rsidR="00CE440D" w:rsidRPr="004A5C4C" w:rsidRDefault="00CE440D" w:rsidP="00374EB4">
      <w:pPr>
        <w:rPr>
          <w:b/>
          <w:bCs/>
          <w:lang w:val="en-US"/>
        </w:rPr>
      </w:pPr>
      <w:r w:rsidRPr="004A5C4C">
        <w:rPr>
          <w:b/>
          <w:bCs/>
          <w:lang w:val="en-US"/>
        </w:rPr>
        <w:t>Claude Debussy</w:t>
      </w:r>
    </w:p>
    <w:p w:rsidR="00CE440D" w:rsidRPr="004A5C4C" w:rsidRDefault="00CE440D" w:rsidP="00374EB4">
      <w:pPr>
        <w:rPr>
          <w:lang w:val="en-US"/>
        </w:rPr>
      </w:pPr>
      <w:r w:rsidRPr="004A5C4C">
        <w:rPr>
          <w:lang w:val="en-US"/>
        </w:rPr>
        <w:t>(1862 – 1918)</w:t>
      </w:r>
    </w:p>
    <w:p w:rsidR="00CE440D" w:rsidRPr="004A5C4C" w:rsidRDefault="00CE440D" w:rsidP="00374EB4">
      <w:pPr>
        <w:rPr>
          <w:lang w:val="en-US"/>
        </w:rPr>
      </w:pPr>
      <w:r w:rsidRPr="004A5C4C">
        <w:rPr>
          <w:lang w:val="en-US"/>
        </w:rPr>
        <w:t xml:space="preserve">Doctor Gradus ad Parnassum </w:t>
      </w:r>
    </w:p>
    <w:p w:rsidR="00CE440D" w:rsidRPr="004A5C4C" w:rsidRDefault="00CE440D" w:rsidP="00374EB4">
      <w:pPr>
        <w:rPr>
          <w:lang w:val="en-US"/>
        </w:rPr>
      </w:pPr>
      <w:r w:rsidRPr="004A5C4C">
        <w:rPr>
          <w:lang w:val="en-US"/>
        </w:rPr>
        <w:t xml:space="preserve">Ballade slave </w:t>
      </w:r>
    </w:p>
    <w:p w:rsidR="00CE440D" w:rsidRPr="00374EB4" w:rsidRDefault="00CE440D" w:rsidP="00374EB4">
      <w:pPr>
        <w:rPr>
          <w:lang w:val="en-US"/>
        </w:rPr>
      </w:pPr>
      <w:r w:rsidRPr="004A5C4C">
        <w:rPr>
          <w:lang w:val="en-US"/>
        </w:rPr>
        <w:t>Sé</w:t>
      </w:r>
      <w:r w:rsidRPr="00374EB4">
        <w:rPr>
          <w:lang w:val="en-US"/>
        </w:rPr>
        <w:t xml:space="preserve">rénade interrompue </w:t>
      </w:r>
    </w:p>
    <w:p w:rsidR="00CE440D" w:rsidRPr="00374EB4" w:rsidRDefault="00CE440D" w:rsidP="00374EB4">
      <w:pPr>
        <w:rPr>
          <w:lang w:val="en-US"/>
        </w:rPr>
      </w:pPr>
      <w:r w:rsidRPr="00374EB4">
        <w:rPr>
          <w:lang w:val="en-US"/>
        </w:rPr>
        <w:t xml:space="preserve">Le vent dans la plaine </w:t>
      </w:r>
    </w:p>
    <w:p w:rsidR="00CE440D" w:rsidRPr="00374EB4" w:rsidRDefault="00CE440D" w:rsidP="00374EB4">
      <w:pPr>
        <w:rPr>
          <w:lang w:val="en-US"/>
        </w:rPr>
      </w:pPr>
      <w:r w:rsidRPr="00374EB4">
        <w:rPr>
          <w:lang w:val="en-US"/>
        </w:rPr>
        <w:t xml:space="preserve">Etude pour les arpèges composés </w:t>
      </w:r>
    </w:p>
    <w:p w:rsidR="00CE440D" w:rsidRPr="00374EB4" w:rsidRDefault="00CE440D" w:rsidP="00374EB4">
      <w:pPr>
        <w:rPr>
          <w:lang w:val="en-US"/>
        </w:rPr>
      </w:pPr>
      <w:r w:rsidRPr="00374EB4">
        <w:rPr>
          <w:lang w:val="en-US"/>
        </w:rPr>
        <w:t xml:space="preserve">Ce qu’a vu le vent d’ouest </w:t>
      </w:r>
    </w:p>
    <w:p w:rsidR="00CE440D" w:rsidRPr="00374EB4" w:rsidRDefault="00CE440D" w:rsidP="00374EB4">
      <w:pPr>
        <w:rPr>
          <w:lang w:val="en-US"/>
        </w:rPr>
      </w:pPr>
      <w:r w:rsidRPr="00374EB4">
        <w:rPr>
          <w:lang w:val="en-US"/>
        </w:rPr>
        <w:t xml:space="preserve">La cathédrale engloutie </w:t>
      </w:r>
    </w:p>
    <w:p w:rsidR="00CE440D" w:rsidRPr="00374EB4" w:rsidRDefault="00CE440D" w:rsidP="00374EB4">
      <w:r w:rsidRPr="00374EB4">
        <w:t xml:space="preserve">Brouillards </w:t>
      </w:r>
    </w:p>
    <w:p w:rsidR="00CE440D" w:rsidRPr="00374EB4" w:rsidRDefault="00CE440D" w:rsidP="00374EB4">
      <w:r w:rsidRPr="00374EB4">
        <w:t xml:space="preserve">Feuilles mortes </w:t>
      </w:r>
    </w:p>
    <w:p w:rsidR="00CE440D" w:rsidRPr="00374EB4" w:rsidRDefault="00CE440D" w:rsidP="00374EB4">
      <w:r w:rsidRPr="00374EB4">
        <w:t xml:space="preserve">La puerta del vino </w:t>
      </w:r>
    </w:p>
    <w:p w:rsidR="00CE440D" w:rsidRPr="00374EB4" w:rsidRDefault="00CE440D" w:rsidP="00374EB4">
      <w:r w:rsidRPr="00374EB4">
        <w:t xml:space="preserve">La fille aux cheveux de lin </w:t>
      </w:r>
    </w:p>
    <w:p w:rsidR="00CE440D" w:rsidRPr="00374EB4" w:rsidRDefault="00CE440D" w:rsidP="00374EB4">
      <w:r w:rsidRPr="00374EB4">
        <w:t>Arabesque n.1</w:t>
      </w:r>
    </w:p>
    <w:p w:rsidR="00CE440D" w:rsidRPr="00374EB4" w:rsidRDefault="00CE440D" w:rsidP="00374EB4">
      <w:r w:rsidRPr="00374EB4">
        <w:t xml:space="preserve">Les collines d’Anacapri </w:t>
      </w:r>
    </w:p>
    <w:p w:rsidR="00CE440D" w:rsidRPr="00374EB4" w:rsidRDefault="00CE440D" w:rsidP="00374EB4">
      <w:r w:rsidRPr="00374EB4">
        <w:t xml:space="preserve">Toccata </w:t>
      </w:r>
    </w:p>
    <w:p w:rsidR="00CE440D" w:rsidRPr="00374EB4" w:rsidRDefault="00CE440D" w:rsidP="00374EB4">
      <w:pPr>
        <w:autoSpaceDE w:val="0"/>
        <w:autoSpaceDN w:val="0"/>
        <w:adjustRightInd w:val="0"/>
        <w:rPr>
          <w:color w:val="000000"/>
        </w:rPr>
      </w:pPr>
    </w:p>
    <w:p w:rsidR="00CE440D" w:rsidRPr="00374EB4" w:rsidRDefault="00CE440D" w:rsidP="00374EB4">
      <w:pPr>
        <w:autoSpaceDE w:val="0"/>
        <w:autoSpaceDN w:val="0"/>
        <w:adjustRightInd w:val="0"/>
        <w:rPr>
          <w:color w:val="000000"/>
        </w:rPr>
      </w:pPr>
    </w:p>
    <w:p w:rsidR="00CE440D" w:rsidRPr="00374EB4" w:rsidRDefault="00CE440D" w:rsidP="00374EB4">
      <w:pPr>
        <w:spacing w:after="240"/>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bookmarkStart w:id="0" w:name="_GoBack"/>
      <w:bookmarkEnd w:id="0"/>
    </w:p>
    <w:p w:rsidR="00CE440D" w:rsidRDefault="00CE440D" w:rsidP="00374EB4">
      <w:pPr>
        <w:autoSpaceDE w:val="0"/>
        <w:autoSpaceDN w:val="0"/>
        <w:adjustRightInd w:val="0"/>
        <w:rPr>
          <w:b/>
          <w:bCs/>
          <w:color w:val="00000A"/>
          <w:lang w:eastAsia="en-US"/>
        </w:rPr>
      </w:pPr>
    </w:p>
    <w:p w:rsidR="00CE440D" w:rsidRDefault="00CE440D" w:rsidP="00374EB4">
      <w:pPr>
        <w:autoSpaceDE w:val="0"/>
        <w:autoSpaceDN w:val="0"/>
        <w:adjustRightInd w:val="0"/>
        <w:rPr>
          <w:b/>
          <w:bCs/>
          <w:color w:val="00000A"/>
          <w:lang w:eastAsia="en-US"/>
        </w:rPr>
      </w:pPr>
    </w:p>
    <w:p w:rsidR="00CE440D" w:rsidRDefault="00CE440D" w:rsidP="004A5C4C">
      <w:pPr>
        <w:autoSpaceDE w:val="0"/>
        <w:autoSpaceDN w:val="0"/>
        <w:adjustRightInd w:val="0"/>
        <w:rPr>
          <w:b/>
          <w:bCs/>
          <w:color w:val="00000A"/>
          <w:lang w:eastAsia="en-US"/>
        </w:rPr>
      </w:pPr>
      <w:r w:rsidRPr="00374EB4">
        <w:rPr>
          <w:b/>
          <w:bCs/>
          <w:color w:val="00000A"/>
          <w:lang w:eastAsia="en-US"/>
        </w:rPr>
        <w:t xml:space="preserve">Pierre – Laurent Boucharlat </w:t>
      </w:r>
    </w:p>
    <w:p w:rsidR="00CE440D" w:rsidRPr="00374EB4" w:rsidRDefault="00CE440D" w:rsidP="004A5C4C">
      <w:pPr>
        <w:autoSpaceDE w:val="0"/>
        <w:autoSpaceDN w:val="0"/>
        <w:adjustRightInd w:val="0"/>
        <w:rPr>
          <w:b/>
          <w:bCs/>
          <w:color w:val="00000A"/>
          <w:lang w:eastAsia="en-US"/>
        </w:rPr>
      </w:pPr>
    </w:p>
    <w:p w:rsidR="00CE440D" w:rsidRPr="00374EB4" w:rsidRDefault="00CE440D" w:rsidP="004A5C4C">
      <w:pPr>
        <w:autoSpaceDE w:val="0"/>
        <w:autoSpaceDN w:val="0"/>
        <w:adjustRightInd w:val="0"/>
        <w:rPr>
          <w:color w:val="00000A"/>
          <w:lang w:eastAsia="en-US"/>
        </w:rPr>
      </w:pPr>
      <w:r w:rsidRPr="00374EB4">
        <w:rPr>
          <w:color w:val="00000A"/>
          <w:lang w:eastAsia="en-US"/>
        </w:rPr>
        <w:t xml:space="preserve">Ha studiato presso il Conservatorio Superiore di Musica di Parigi con Jean – Claude Pennetier e Monique Deschaussés. </w:t>
      </w:r>
    </w:p>
    <w:p w:rsidR="00CE440D" w:rsidRDefault="00CE440D" w:rsidP="004A5C4C">
      <w:pPr>
        <w:autoSpaceDE w:val="0"/>
        <w:autoSpaceDN w:val="0"/>
        <w:adjustRightInd w:val="0"/>
        <w:rPr>
          <w:color w:val="00000A"/>
          <w:lang w:eastAsia="en-US"/>
        </w:rPr>
      </w:pPr>
    </w:p>
    <w:p w:rsidR="00CE440D" w:rsidRPr="00374EB4" w:rsidRDefault="00CE440D" w:rsidP="004A5C4C">
      <w:pPr>
        <w:autoSpaceDE w:val="0"/>
        <w:autoSpaceDN w:val="0"/>
        <w:adjustRightInd w:val="0"/>
        <w:rPr>
          <w:color w:val="00000A"/>
          <w:lang w:eastAsia="en-US"/>
        </w:rPr>
      </w:pPr>
      <w:r w:rsidRPr="00374EB4">
        <w:rPr>
          <w:color w:val="00000A"/>
          <w:lang w:eastAsia="en-US"/>
        </w:rPr>
        <w:t xml:space="preserve">Dopo l’affermazione in importanti concorsi internazionali tra cui il Darius Milhaud e la sua registrazione live dei ventiquattro studi di Chopin, accolta favorevolmente dalla critica specializzata francese (Piano Le Magazine), ha iniziato una intensa carriera con concerti in Europa (Russia, Germania, Svizzera, Italia, Spagna, Belgio, Grecia, Repubblica Ceca, Polonia, Turchia, Macedonia), Asia (Kazakistan, Siberia) e in America (USA, Canada e Messico). </w:t>
      </w:r>
    </w:p>
    <w:p w:rsidR="00CE440D" w:rsidRDefault="00CE440D" w:rsidP="004A5C4C">
      <w:pPr>
        <w:autoSpaceDE w:val="0"/>
        <w:autoSpaceDN w:val="0"/>
        <w:adjustRightInd w:val="0"/>
        <w:rPr>
          <w:color w:val="000000"/>
          <w:lang w:eastAsia="en-US"/>
        </w:rPr>
      </w:pPr>
    </w:p>
    <w:p w:rsidR="00CE440D" w:rsidRPr="00374EB4" w:rsidRDefault="00CE440D" w:rsidP="004A5C4C">
      <w:pPr>
        <w:autoSpaceDE w:val="0"/>
        <w:autoSpaceDN w:val="0"/>
        <w:adjustRightInd w:val="0"/>
        <w:rPr>
          <w:color w:val="000000"/>
          <w:lang w:eastAsia="en-US"/>
        </w:rPr>
      </w:pPr>
      <w:r w:rsidRPr="00374EB4">
        <w:rPr>
          <w:color w:val="000000"/>
          <w:lang w:eastAsia="en-US"/>
        </w:rPr>
        <w:t>Fondatore dell’Ensemble Promethée</w:t>
      </w:r>
      <w:r w:rsidRPr="00374EB4">
        <w:rPr>
          <w:color w:val="00000A"/>
          <w:lang w:eastAsia="en-US"/>
        </w:rPr>
        <w:t xml:space="preserve">, ha suonato in formazioni da camera con Pascal Amoyel, Vadim Tchijik, Philippe Bernold, Emmanuelle Bertrand, David Bismuth, Nicola Dautricourt, </w:t>
      </w:r>
      <w:r w:rsidRPr="00374EB4">
        <w:rPr>
          <w:color w:val="000000"/>
          <w:lang w:eastAsia="en-US"/>
        </w:rPr>
        <w:t>Florent Héau, Mark Drobinsky, Hugo Ticciati, mentre da solista ha suonato con le Orchestre Sinfoniche di Krasnoyarsk, Salonicco, Astana, de la Garde Républicaine, l’Orchestra da Camera di Toulose, la</w:t>
      </w:r>
      <w:r>
        <w:rPr>
          <w:color w:val="000000"/>
          <w:lang w:eastAsia="en-US"/>
        </w:rPr>
        <w:t xml:space="preserve"> Baltic Neopolis Orchestra, la C</w:t>
      </w:r>
      <w:r w:rsidRPr="00374EB4">
        <w:rPr>
          <w:color w:val="000000"/>
          <w:lang w:eastAsia="en-US"/>
        </w:rPr>
        <w:t xml:space="preserve">amerata di Rhône e l’Ensemble Artemus e la Wiener Kammersymphonie. </w:t>
      </w:r>
    </w:p>
    <w:p w:rsidR="00CE440D" w:rsidRDefault="00CE440D" w:rsidP="004A5C4C">
      <w:pPr>
        <w:autoSpaceDE w:val="0"/>
        <w:autoSpaceDN w:val="0"/>
        <w:adjustRightInd w:val="0"/>
        <w:rPr>
          <w:color w:val="000000"/>
          <w:lang w:eastAsia="en-US"/>
        </w:rPr>
      </w:pPr>
    </w:p>
    <w:p w:rsidR="00CE440D" w:rsidRPr="00CD0F4C" w:rsidRDefault="00CE440D" w:rsidP="00CD0F4C">
      <w:pPr>
        <w:autoSpaceDE w:val="0"/>
        <w:autoSpaceDN w:val="0"/>
        <w:adjustRightInd w:val="0"/>
        <w:rPr>
          <w:color w:val="000000"/>
          <w:lang w:eastAsia="en-US"/>
        </w:rPr>
      </w:pPr>
      <w:r w:rsidRPr="00374EB4">
        <w:rPr>
          <w:color w:val="000000"/>
          <w:lang w:eastAsia="en-US"/>
        </w:rPr>
        <w:t>Alcuni suoi concerti e le performance live con l’attrice Anne Roumanoff sono state registrate e diffuse dalle televisioni francesi (France 2, France Musique, France 3 e TLM) nonché da quelle Russa, Catalana, Italiana, Bulgara e Polacca. La sua discografia comprende CD e DVD con brani di Schumann, Liszt, Musorgskij e Brahms.</w:t>
      </w:r>
    </w:p>
    <w:sectPr w:rsidR="00CE440D" w:rsidRPr="00CD0F4C" w:rsidSect="00CA70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6E1D"/>
    <w:multiLevelType w:val="multilevel"/>
    <w:tmpl w:val="366658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3B8"/>
    <w:rsid w:val="00203833"/>
    <w:rsid w:val="003373B8"/>
    <w:rsid w:val="00374EB4"/>
    <w:rsid w:val="00492370"/>
    <w:rsid w:val="004A5C4C"/>
    <w:rsid w:val="004D4287"/>
    <w:rsid w:val="00515EED"/>
    <w:rsid w:val="006E404E"/>
    <w:rsid w:val="00A92E60"/>
    <w:rsid w:val="00BC4F95"/>
    <w:rsid w:val="00BC60DA"/>
    <w:rsid w:val="00C63D79"/>
    <w:rsid w:val="00CA7075"/>
    <w:rsid w:val="00CD0F4C"/>
    <w:rsid w:val="00CE440D"/>
    <w:rsid w:val="00DD07E8"/>
    <w:rsid w:val="00EB6C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3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03833"/>
    <w:rPr>
      <w:color w:val="0000FF"/>
      <w:u w:val="single"/>
    </w:rPr>
  </w:style>
  <w:style w:type="paragraph" w:styleId="BalloonText">
    <w:name w:val="Balloon Text"/>
    <w:basedOn w:val="Normal"/>
    <w:link w:val="BalloonTextChar"/>
    <w:uiPriority w:val="99"/>
    <w:semiHidden/>
    <w:rsid w:val="00BC4F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4F95"/>
    <w:rPr>
      <w:rFonts w:ascii="Segoe UI"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divs>
    <w:div w:id="37095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284</Words>
  <Characters>1625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10 Dicembre – 19</dc:title>
  <dc:subject/>
  <dc:creator>utente</dc:creator>
  <cp:keywords/>
  <dc:description/>
  <cp:lastModifiedBy>infopoint</cp:lastModifiedBy>
  <cp:revision>2</cp:revision>
  <cp:lastPrinted>2017-11-22T18:22:00Z</cp:lastPrinted>
  <dcterms:created xsi:type="dcterms:W3CDTF">2017-12-05T09:25:00Z</dcterms:created>
  <dcterms:modified xsi:type="dcterms:W3CDTF">2017-12-05T09:25:00Z</dcterms:modified>
</cp:coreProperties>
</file>